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tabs>
          <w:tab w:val="clear" w:pos="709"/>
          <w:tab w:val="left" w:pos="1843" w:leader="none"/>
        </w:tabs>
        <w:rPr>
          <w:sz w:val="24"/>
          <w:szCs w:val="24"/>
          <w:lang w:val="en-US"/>
        </w:rPr>
      </w:pPr>
      <w:r>
        <w:rPr>
          <w:b/>
          <w:lang w:val="en-US"/>
        </w:rPr>
        <w:t>Title of the Unit:</w:t>
      </w:r>
      <w:r>
        <w:rPr>
          <w:lang w:val="en-US"/>
        </w:rPr>
        <w:tab/>
        <w:t>Turbulence models</w:t>
      </w:r>
    </w:p>
    <w:p>
      <w:pPr>
        <w:pStyle w:val="Normal"/>
        <w:widowControl w:val="false"/>
        <w:tabs>
          <w:tab w:val="clear" w:pos="709"/>
          <w:tab w:val="left" w:pos="1843" w:leader="non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</w:p>
    <w:p>
      <w:pPr>
        <w:pStyle w:val="Normal"/>
        <w:widowControl w:val="false"/>
        <w:tabs>
          <w:tab w:val="clear" w:pos="709"/>
          <w:tab w:val="left" w:pos="1418" w:leader="none"/>
        </w:tabs>
        <w:rPr>
          <w:lang w:val="en-US"/>
        </w:rPr>
      </w:pPr>
      <w:r>
        <w:rPr>
          <w:b/>
          <w:lang w:val="en-US"/>
        </w:rPr>
        <w:t>Unit code:</w:t>
      </w:r>
      <w:r>
        <w:rPr>
          <w:lang w:val="en-US"/>
        </w:rPr>
        <w:tab/>
        <w:t>MU5MEF001</w:t>
      </w:r>
    </w:p>
    <w:p>
      <w:pPr>
        <w:pStyle w:val="Normal"/>
        <w:widowControl w:val="false"/>
        <w:tabs>
          <w:tab w:val="clear" w:pos="709"/>
          <w:tab w:val="left" w:pos="1418" w:leader="none"/>
        </w:tabs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clear" w:pos="709"/>
          <w:tab w:val="left" w:pos="1418" w:leader="none"/>
          <w:tab w:val="left" w:pos="3402" w:leader="none"/>
          <w:tab w:val="left" w:pos="5387" w:leader="none"/>
          <w:tab w:val="left" w:pos="7371" w:leader="none"/>
        </w:tabs>
        <w:rPr>
          <w:lang w:val="en-US"/>
        </w:rPr>
      </w:pPr>
      <w:r>
        <w:rPr>
          <w:b/>
          <w:lang w:val="en-US"/>
        </w:rPr>
        <w:t>Total time per student:</w:t>
      </w:r>
      <w:r>
        <w:rPr>
          <w:lang w:val="en-US"/>
        </w:rPr>
        <w:tab/>
        <w:t>20h lecture</w:t>
        <w:tab/>
        <w:t>4h tutorial</w:t>
        <w:tab/>
        <w:t>8h lab</w:t>
        <w:tab/>
        <w:t>0h project</w:t>
      </w:r>
    </w:p>
    <w:p>
      <w:pPr>
        <w:pStyle w:val="Normal"/>
        <w:widowControl w:val="false"/>
        <w:tabs>
          <w:tab w:val="clear" w:pos="709"/>
          <w:tab w:val="left" w:pos="4253" w:leader="none"/>
        </w:tabs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clear" w:pos="709"/>
          <w:tab w:val="left" w:pos="1843" w:leader="none"/>
        </w:tabs>
        <w:rPr>
          <w:bCs/>
          <w:lang w:val="en-US"/>
        </w:rPr>
      </w:pPr>
      <w:r>
        <w:rPr>
          <w:b/>
          <w:lang w:val="en-US"/>
        </w:rPr>
        <w:t xml:space="preserve">Credit number: </w:t>
      </w:r>
      <w:r>
        <w:rPr>
          <w:bCs/>
          <w:lang w:val="en-US"/>
        </w:rPr>
        <w:t>3 ECTS</w:t>
      </w:r>
    </w:p>
    <w:p>
      <w:pPr>
        <w:pStyle w:val="Normal"/>
        <w:widowControl w:val="false"/>
        <w:tabs>
          <w:tab w:val="clear" w:pos="709"/>
          <w:tab w:val="left" w:pos="2835" w:leader="none"/>
        </w:tabs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clear" w:pos="709"/>
          <w:tab w:val="left" w:pos="3261" w:leader="none"/>
          <w:tab w:val="left" w:pos="4962" w:leader="none"/>
          <w:tab w:val="left" w:pos="6237" w:leader="none"/>
        </w:tabs>
        <w:jc w:val="both"/>
        <w:rPr>
          <w:lang w:val="en-US"/>
        </w:rPr>
      </w:pPr>
      <w:r>
        <w:rPr>
          <w:b/>
          <w:lang w:val="en-US"/>
        </w:rPr>
        <w:t>Master’s degree:</w:t>
      </w:r>
      <w:r>
        <w:rPr>
          <w:lang w:val="en-US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0" w:name="__Fieldmark__39_4088971783"/>
      <w:bookmarkStart w:id="1" w:name="__Fieldmark__39_4088971783"/>
      <w:bookmarkEnd w:id="1"/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  <w:t xml:space="preserve"> Mechanics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2" w:name="__Fieldmark__47_4088971783"/>
      <w:bookmarkStart w:id="3" w:name="__Fieldmark__47_4088971783"/>
      <w:bookmarkEnd w:id="3"/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  <w:t xml:space="preserve"> Robotics &amp; Auto. Cont.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4" w:name="__Fieldmark__52_4088971783"/>
      <w:bookmarkStart w:id="5" w:name="__Fieldmark__52_4088971783"/>
      <w:bookmarkEnd w:id="5"/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  <w:t xml:space="preserve"> Electrical Eng.</w:t>
      </w:r>
    </w:p>
    <w:p>
      <w:pPr>
        <w:pStyle w:val="Normal"/>
        <w:widowControl w:val="false"/>
        <w:tabs>
          <w:tab w:val="clear" w:pos="709"/>
          <w:tab w:val="left" w:pos="3261" w:leader="none"/>
          <w:tab w:val="left" w:pos="4962" w:leader="none"/>
          <w:tab w:val="left" w:pos="6237" w:leader="none"/>
        </w:tabs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clear" w:pos="709"/>
          <w:tab w:val="left" w:pos="3261" w:leader="none"/>
          <w:tab w:val="left" w:pos="4111" w:leader="none"/>
          <w:tab w:val="left" w:pos="5670" w:leader="none"/>
        </w:tabs>
        <w:jc w:val="both"/>
        <w:rPr>
          <w:lang w:val="en-US"/>
        </w:rPr>
      </w:pPr>
      <w:r>
        <w:rPr>
          <w:b/>
          <w:bCs/>
          <w:lang w:val="en-US"/>
        </w:rPr>
        <w:t xml:space="preserve">Master  program: </w:t>
      </w:r>
      <w:r>
        <w:rPr>
          <w:lang w:val="en-US"/>
        </w:rPr>
        <w:t>E3A :</w:t>
      </w:r>
      <w:r>
        <w:rPr>
          <w:b/>
          <w:bCs/>
          <w:lang w:val="en-US"/>
        </w:rPr>
        <w:t xml:space="preserve">    </w:t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b/>
          <w:bCs/>
          <w:lang w:val="en-US"/>
        </w:rPr>
        <w:instrText> FORMCHECKBOX </w:instrText>
      </w:r>
      <w:r>
        <w:rPr>
          <w:b/>
          <w:bCs/>
          <w:lang w:val="en-US"/>
        </w:rPr>
        <w:fldChar w:fldCharType="separate"/>
      </w:r>
      <w:bookmarkStart w:id="6" w:name="__Fieldmark__64_4088971783"/>
      <w:bookmarkStart w:id="7" w:name="__Fieldmark__64_4088971783"/>
      <w:bookmarkEnd w:id="7"/>
      <w:r>
        <w:rPr>
          <w:b/>
          <w:bCs/>
          <w:lang w:val="en-US"/>
        </w:rPr>
      </w:r>
      <w:r>
        <w:rPr>
          <w:b/>
          <w:bCs/>
          <w:lang w:val="en-US"/>
        </w:rPr>
        <w:fldChar w:fldCharType="end"/>
      </w:r>
      <w:r>
        <w:rPr>
          <w:lang w:val="en-US"/>
        </w:rPr>
        <w:t xml:space="preserve"> CIMES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8" w:name="__Fieldmark__68_4088971783"/>
      <w:bookmarkStart w:id="9" w:name="__Fieldmark__68_4088971783"/>
      <w:bookmarkEnd w:id="9"/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  <w:t xml:space="preserve"> Syscom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10" w:name="__Fieldmark__72_4088971783"/>
      <w:bookmarkStart w:id="11" w:name="__Fieldmark__72_4088971783"/>
      <w:bookmarkEnd w:id="11"/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  <w:t xml:space="preserve"> IPS</w:t>
      </w:r>
    </w:p>
    <w:p>
      <w:pPr>
        <w:pStyle w:val="Normal"/>
        <w:widowControl w:val="false"/>
        <w:tabs>
          <w:tab w:val="clear" w:pos="709"/>
          <w:tab w:val="left" w:pos="4111" w:leader="none"/>
          <w:tab w:val="left" w:pos="6237" w:leader="none"/>
        </w:tabs>
        <w:jc w:val="both"/>
        <w:rPr>
          <w:lang w:val="en-US"/>
        </w:rPr>
      </w:pPr>
      <w:r>
        <w:rPr>
          <w:lang w:val="en-US"/>
        </w:rPr>
        <w:t xml:space="preserve">                              </w:t>
      </w:r>
      <w:r>
        <w:rPr>
          <w:lang w:val="en-US"/>
        </w:rPr>
        <w:t xml:space="preserve">AR :       </w:t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12" w:name="__Fieldmark__81_4088971783"/>
      <w:bookmarkStart w:id="13" w:name="__Fieldmark__81_4088971783"/>
      <w:bookmarkEnd w:id="13"/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  <w:t xml:space="preserve"> SAR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14" w:name="__Fieldmark__85_4088971783"/>
      <w:bookmarkStart w:id="15" w:name="__Fieldmark__85_4088971783"/>
      <w:bookmarkEnd w:id="15"/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  <w:t xml:space="preserve"> ISI</w:t>
        <w:tab/>
      </w:r>
    </w:p>
    <w:p>
      <w:pPr>
        <w:pStyle w:val="Normal"/>
        <w:widowControl w:val="false"/>
        <w:tabs>
          <w:tab w:val="clear" w:pos="709"/>
          <w:tab w:val="left" w:pos="4111" w:leader="none"/>
          <w:tab w:val="left" w:pos="5670" w:leader="none"/>
          <w:tab w:val="left" w:pos="6663" w:leader="none"/>
          <w:tab w:val="left" w:pos="8364" w:leader="none"/>
          <w:tab w:val="left" w:pos="8505" w:leader="none"/>
          <w:tab w:val="left" w:pos="9639" w:leader="none"/>
          <w:tab w:val="left" w:pos="10065" w:leader="none"/>
        </w:tabs>
        <w:jc w:val="both"/>
        <w:rPr>
          <w:lang w:val="en-US"/>
        </w:rPr>
      </w:pPr>
      <w:r>
        <w:rPr>
          <w:lang w:val="en-US"/>
        </w:rPr>
        <w:t xml:space="preserve">                              </w:t>
      </w:r>
      <w:r>
        <w:rPr>
          <w:lang w:val="en-US"/>
        </w:rPr>
        <w:t xml:space="preserve">MECA : </w:t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16" w:name="__Fieldmark__93_4088971783"/>
      <w:bookmarkStart w:id="17" w:name="__Fieldmark__93_4088971783"/>
      <w:bookmarkEnd w:id="17"/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  <w:t xml:space="preserve"> MS2</w:t>
        <w:tab/>
      </w:r>
      <w:r>
        <w:fldChar w:fldCharType="begin">
          <w:ffData>
            <w:name w:val=""/>
            <w:enabled/>
            <w:calcOnExit w:val="0"/>
            <w:checkBox>
              <w:sizeAuto/>
              <w:checked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18" w:name="__Fieldmark__97_4088971783"/>
      <w:bookmarkStart w:id="19" w:name="__Fieldmark__97_4088971783"/>
      <w:bookmarkEnd w:id="19"/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  <w:t xml:space="preserve"> MF2A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20" w:name="__Fieldmark__101_4088971783"/>
      <w:bookmarkStart w:id="21" w:name="__Fieldmark__101_4088971783"/>
      <w:bookmarkEnd w:id="21"/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  <w:t xml:space="preserve"> EE </w:t>
        <w:tab/>
      </w:r>
      <w:r>
        <w:fldChar w:fldCharType="begin">
          <w:ffData>
            <w:name w:val=""/>
            <w:enabled/>
            <w:calcOnExit w:val="0"/>
            <w:checkBox>
              <w:sizeAuto/>
              <w:checked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22" w:name="__Fieldmark__105_4088971783"/>
      <w:bookmarkStart w:id="23" w:name="__Fieldmark__105_4088971783"/>
      <w:bookmarkEnd w:id="23"/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  <w:t xml:space="preserve"> CompMech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24" w:name="__Fieldmark__109_4088971783"/>
      <w:bookmarkStart w:id="25" w:name="__Fieldmark__109_4088971783"/>
      <w:bookmarkEnd w:id="25"/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  <w:t xml:space="preserve"> ACOU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26" w:name="__Fieldmark__113_4088971783"/>
      <w:bookmarkStart w:id="27" w:name="__Fieldmark__113_4088971783"/>
      <w:bookmarkEnd w:id="27"/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  <w:t xml:space="preserve"> EE APP</w:t>
      </w:r>
    </w:p>
    <w:p>
      <w:pPr>
        <w:pStyle w:val="Normal"/>
        <w:widowControl w:val="false"/>
        <w:tabs>
          <w:tab w:val="clear" w:pos="709"/>
          <w:tab w:val="left" w:pos="2977" w:leader="none"/>
        </w:tabs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clear" w:pos="709"/>
          <w:tab w:val="left" w:pos="2552" w:leader="none"/>
          <w:tab w:val="left" w:pos="4395" w:leader="none"/>
          <w:tab w:val="left" w:pos="5245" w:leader="none"/>
          <w:tab w:val="left" w:pos="6237" w:leader="none"/>
        </w:tabs>
        <w:jc w:val="both"/>
        <w:rPr>
          <w:lang w:val="en-US"/>
        </w:rPr>
      </w:pPr>
      <w:r>
        <w:rPr>
          <w:b/>
          <w:lang w:val="en-US"/>
        </w:rPr>
        <w:t>Semester:</w:t>
      </w:r>
      <w:r>
        <w:rPr>
          <w:lang w:val="en-US"/>
        </w:rPr>
        <w:tab/>
        <w:t xml:space="preserve">        </w:t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28" w:name="__Fieldmark__122_4088971783"/>
      <w:bookmarkStart w:id="29" w:name="__Fieldmark__122_4088971783"/>
      <w:bookmarkEnd w:id="29"/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  <w:t xml:space="preserve"> S1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30" w:name="__Fieldmark__126_4088971783"/>
      <w:bookmarkStart w:id="31" w:name="__Fieldmark__126_4088971783"/>
      <w:bookmarkEnd w:id="31"/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  <w:t xml:space="preserve"> S2</w:t>
        <w:tab/>
      </w:r>
      <w:r>
        <w:fldChar w:fldCharType="begin">
          <w:ffData>
            <w:name w:val=""/>
            <w:enabled/>
            <w:calcOnExit w:val="0"/>
            <w:checkBox>
              <w:sizeAuto/>
              <w:checked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32" w:name="__Fieldmark__130_4088971783"/>
      <w:bookmarkStart w:id="33" w:name="__Fieldmark__130_4088971783"/>
      <w:bookmarkEnd w:id="33"/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  <w:t xml:space="preserve"> S3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34" w:name="__Fieldmark__134_4088971783"/>
      <w:bookmarkStart w:id="35" w:name="__Fieldmark__134_4088971783"/>
      <w:bookmarkEnd w:id="35"/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  <w:t xml:space="preserve"> S4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395" w:leader="none"/>
          <w:tab w:val="left" w:pos="5245" w:leader="none"/>
          <w:tab w:val="left" w:pos="6237" w:leader="none"/>
        </w:tabs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395" w:leader="none"/>
          <w:tab w:val="left" w:pos="5245" w:leader="none"/>
          <w:tab w:val="left" w:pos="6237" w:leader="none"/>
        </w:tabs>
        <w:jc w:val="both"/>
        <w:rPr>
          <w:lang w:val="en-US"/>
        </w:rPr>
      </w:pPr>
      <w:r>
        <w:rPr>
          <w:b/>
          <w:bCs/>
          <w:lang w:val="en-US"/>
        </w:rPr>
        <w:t xml:space="preserve">Teaching language: </w:t>
        <w:tab/>
      </w:r>
      <w:r>
        <w:fldChar w:fldCharType="begin">
          <w:ffData>
            <w:name w:val=""/>
            <w:enabled/>
            <w:calcOnExit w:val="0"/>
            <w:checkBox>
              <w:sizeAuto/>
              <w:checked/>
            </w:checkBox>
          </w:ffData>
        </w:fldChar>
      </w:r>
      <w:r>
        <w:rPr>
          <w:b/>
          <w:bCs/>
          <w:lang w:val="en-US"/>
        </w:rPr>
        <w:instrText> FORMCHECKBOX </w:instrText>
      </w:r>
      <w:r>
        <w:rPr>
          <w:b/>
          <w:bCs/>
          <w:lang w:val="en-US"/>
        </w:rPr>
        <w:fldChar w:fldCharType="separate"/>
      </w:r>
      <w:bookmarkStart w:id="36" w:name="__Fieldmark__141_4088971783"/>
      <w:bookmarkStart w:id="37" w:name="__Fieldmark__141_4088971783"/>
      <w:bookmarkEnd w:id="37"/>
      <w:r>
        <w:rPr>
          <w:b/>
          <w:bCs/>
          <w:lang w:val="en-US"/>
        </w:rPr>
      </w:r>
      <w:r>
        <w:rPr>
          <w:b/>
          <w:bCs/>
          <w:lang w:val="en-US"/>
        </w:rPr>
        <w:fldChar w:fldCharType="end"/>
      </w:r>
      <w:r>
        <w:rPr>
          <w:lang w:val="en-US"/>
        </w:rPr>
        <w:t xml:space="preserve"> French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38" w:name="__Fieldmark__146_4088971783"/>
      <w:bookmarkStart w:id="39" w:name="__Fieldmark__146_4088971783"/>
      <w:bookmarkEnd w:id="39"/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  <w:t xml:space="preserve"> English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395" w:leader="none"/>
          <w:tab w:val="left" w:pos="5245" w:leader="none"/>
          <w:tab w:val="left" w:pos="6237" w:leader="none"/>
        </w:tabs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395" w:leader="none"/>
          <w:tab w:val="left" w:pos="5245" w:leader="none"/>
          <w:tab w:val="left" w:pos="6237" w:leader="none"/>
        </w:tabs>
        <w:jc w:val="both"/>
        <w:rPr>
          <w:lang w:val="en-US"/>
        </w:rPr>
      </w:pPr>
      <w:r>
        <w:rPr>
          <w:b/>
          <w:bCs/>
          <w:lang w:val="en-US"/>
        </w:rPr>
        <w:t>Involved students:</w:t>
      </w:r>
      <w:r>
        <w:rPr>
          <w:lang w:val="en-US"/>
        </w:rPr>
        <w:t xml:space="preserve"> </w:t>
        <w:tab/>
      </w:r>
      <w:r>
        <w:fldChar w:fldCharType="begin">
          <w:ffData>
            <w:name w:val=""/>
            <w:enabled/>
            <w:calcOnExit w:val="0"/>
            <w:checkBox>
              <w:sizeAuto/>
              <w:checked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40" w:name="__Fieldmark__155_4088971783"/>
      <w:bookmarkStart w:id="41" w:name="__Fieldmark__155_4088971783"/>
      <w:bookmarkEnd w:id="41"/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  <w:t xml:space="preserve"> Sorbonne Université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42" w:name="__Fieldmark__159_4088971783"/>
      <w:bookmarkStart w:id="43" w:name="__Fieldmark__159_4088971783"/>
      <w:bookmarkEnd w:id="43"/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  <w:t xml:space="preserve"> Other (to be specified): </w:t>
      </w:r>
      <w:r>
        <w:rPr>
          <w:lang w:val="en-US"/>
        </w:rPr>
        <w:t>ENSAM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395" w:leader="none"/>
          <w:tab w:val="left" w:pos="5245" w:leader="none"/>
          <w:tab w:val="left" w:pos="6237" w:leader="none"/>
        </w:tabs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395" w:leader="none"/>
          <w:tab w:val="left" w:pos="5245" w:leader="none"/>
          <w:tab w:val="left" w:pos="6237" w:leader="none"/>
        </w:tabs>
        <w:jc w:val="both"/>
        <w:rPr>
          <w:lang w:val="en-US"/>
        </w:rPr>
      </w:pPr>
      <w:r>
        <w:rPr>
          <w:b/>
          <w:bCs/>
          <w:lang w:val="en-US"/>
        </w:rPr>
        <w:t>Localization:</w:t>
      </w:r>
      <w:r>
        <w:rPr>
          <w:lang w:val="en-US"/>
        </w:rPr>
        <w:t xml:space="preserve">  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44" w:name="__Fieldmark__173_4088971783"/>
      <w:bookmarkStart w:id="45" w:name="__Fieldmark__173_4088971783"/>
      <w:bookmarkEnd w:id="45"/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  <w:t xml:space="preserve"> PMC campus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lang w:val="en-US"/>
        </w:rPr>
        <w:instrText> FORMCHECKBOX </w:instrText>
      </w:r>
      <w:r>
        <w:rPr>
          <w:lang w:val="en-US"/>
        </w:rPr>
        <w:fldChar w:fldCharType="separate"/>
      </w:r>
      <w:bookmarkStart w:id="46" w:name="__Fieldmark__178_4088971783"/>
      <w:bookmarkStart w:id="47" w:name="__Fieldmark__178_4088971783"/>
      <w:bookmarkEnd w:id="47"/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  <w:t xml:space="preserve"> Other (to be specified):</w:t>
      </w:r>
    </w:p>
    <w:p>
      <w:pPr>
        <w:pStyle w:val="Normal"/>
        <w:widowControl w:val="false"/>
        <w:pBdr>
          <w:bottom w:val="single" w:sz="4" w:space="1" w:color="000000"/>
        </w:pBdr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rPr>
          <w:b/>
          <w:b/>
          <w:lang w:val="en-US"/>
        </w:rPr>
      </w:pPr>
      <w:r>
        <w:rPr>
          <w:b/>
          <w:lang w:val="en-US"/>
        </w:rPr>
        <w:t>Objectives of the unit: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jc w:val="both"/>
        <w:rPr>
          <w:lang w:val="en-US"/>
        </w:rPr>
      </w:pPr>
      <w:r>
        <w:rPr>
          <w:lang w:val="en-US"/>
        </w:rPr>
        <w:t>The module provides an introduction to the modeling and numerical simulation of turbulent flows, essential for a large number of problems in science and engineering. We are particularly interested in the turbulence models known as " Reynolds-Averaged Navier-Stokes " (RANS), which constitute the most used approach in the major simulation codes in fluid mechanics, in particular for industrial applications. The course will provide a critical presentation of the main RANS models, the underlying assumptions, their limitations and their numerical behavior (robustness and computation time). These concepts will be illustrated through problem-solving studies and numerical applications using open-source computational fluid mechanics software (OpenFoam). A scientific opening towards automatic learning approaches (machine-learning) of models and the quantification and reduction of uncertainties is also proposed.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b/>
          <w:b/>
          <w:lang w:val="en-US"/>
        </w:rPr>
      </w:pPr>
      <w:r>
        <w:rPr>
          <w:b/>
          <w:lang w:val="en-US"/>
        </w:rPr>
        <w:t>Knowledge and skills mastered at the end of the unit :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>
          <w:lang w:val="en-US"/>
        </w:rPr>
      </w:pPr>
      <w:r>
        <w:rPr>
          <w:lang w:val="en-US"/>
        </w:rPr>
        <w:t xml:space="preserve">• </w:t>
      </w:r>
      <w:r>
        <w:rPr>
          <w:lang w:val="en-US"/>
        </w:rPr>
        <w:t>Main turbulence modeling strategies, advantages and shortcomings of the most used models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>
          <w:lang w:val="en-US"/>
        </w:rPr>
      </w:pPr>
      <w:r>
        <w:rPr>
          <w:lang w:val="en-US"/>
        </w:rPr>
        <w:t xml:space="preserve">• </w:t>
      </w:r>
      <w:r>
        <w:rPr>
          <w:lang w:val="en-US"/>
        </w:rPr>
        <w:t>Set up of turbulent flow simulations by choosing the most suitable turbulence model and numerical ingredients (mesh, discretization scheme, etc.)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b/>
          <w:b/>
          <w:lang w:val="en-US"/>
        </w:rPr>
      </w:pPr>
      <w:r>
        <w:rPr>
          <w:b/>
          <w:lang w:val="en-US"/>
        </w:rPr>
        <w:t>Detailed content of the unit :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>
          <w:lang w:val="en-US"/>
        </w:rPr>
      </w:pPr>
      <w:r>
        <w:rPr>
          <w:lang w:val="en-US"/>
        </w:rPr>
        <w:t xml:space="preserve">• </w:t>
      </w:r>
      <w:r>
        <w:rPr>
          <w:lang w:val="en-US"/>
        </w:rPr>
        <w:t>Reminders on turbulent flows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>
          <w:lang w:val="en-US"/>
        </w:rPr>
      </w:pPr>
      <w:r>
        <w:rPr>
          <w:lang w:val="en-US"/>
        </w:rPr>
        <w:t xml:space="preserve">• </w:t>
      </w:r>
      <w:r>
        <w:rPr>
          <w:lang w:val="en-US"/>
        </w:rPr>
        <w:t>Modeling levels: direct numerical simulation (DNS), large eddy simulation (LES), averaged approaches (RANS); RANS/LES hybridization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>
          <w:lang w:val="en-US"/>
        </w:rPr>
      </w:pPr>
      <w:r>
        <w:rPr>
          <w:lang w:val="en-US"/>
        </w:rPr>
        <w:t xml:space="preserve">• </w:t>
      </w:r>
      <w:r>
        <w:rPr>
          <w:lang w:val="en-US"/>
        </w:rPr>
        <w:t>RANS models: notion of average, averaged Navier-Stokes equations, closure problem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>
          <w:lang w:val="en-US"/>
        </w:rPr>
      </w:pPr>
      <w:r>
        <w:rPr>
          <w:lang w:val="en-US"/>
        </w:rPr>
        <w:t xml:space="preserve">• </w:t>
      </w:r>
      <w:r>
        <w:rPr>
          <w:lang w:val="en-US"/>
        </w:rPr>
        <w:t>Algebraic models: mixing length, corrections for wall-bounded flows. Baldwin and Lomax model. Application to canonical flows (mixed layer, jet, flat channel, turbulent boundary layer)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>
          <w:lang w:val="en-US"/>
        </w:rPr>
      </w:pPr>
      <w:r>
        <w:rPr>
          <w:lang w:val="en-US"/>
        </w:rPr>
        <w:t xml:space="preserve">• </w:t>
      </w:r>
      <w:r>
        <w:rPr>
          <w:lang w:val="en-US"/>
        </w:rPr>
        <w:t>Transport equation models: turbulent kinetic energy equation. Some popular one- and two-equation models (Spalart-Allmaras, k-epsilon, k-omega) and their variants. Numerical aspects (choice of mesh, numerical stiffness, boundary conditions).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>
          <w:lang w:val="en-US"/>
        </w:rPr>
      </w:pPr>
      <w:r>
        <w:rPr>
          <w:lang w:val="en-US"/>
        </w:rPr>
        <w:t xml:space="preserve">• </w:t>
      </w:r>
      <w:r>
        <w:rPr>
          <w:lang w:val="en-US"/>
        </w:rPr>
        <w:t>Reynolds stress models and nonlinear models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/>
      </w:pPr>
      <w:r>
        <w:rPr>
          <w:lang w:val="en-US"/>
        </w:rPr>
        <w:t xml:space="preserve">• </w:t>
      </w:r>
      <w:r>
        <w:rPr>
          <w:lang w:val="en-US"/>
        </w:rPr>
        <w:t xml:space="preserve">Unsteady turbulent flows: limitations of the RANS approach. </w:t>
      </w:r>
      <w:r>
        <w:rPr/>
        <w:t>URANS models. RANS/LES hybrid models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>
          <w:lang w:val="en-US"/>
        </w:rPr>
      </w:pPr>
      <w:r>
        <w:rPr>
          <w:lang w:val="en-US"/>
        </w:rPr>
        <w:t xml:space="preserve">• </w:t>
      </w:r>
      <w:r>
        <w:rPr>
          <w:lang w:val="en-US"/>
        </w:rPr>
        <w:t>Modeling of compressible turbulence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>
          <w:lang w:val="en-US"/>
        </w:rPr>
      </w:pPr>
      <w:r>
        <w:rPr>
          <w:lang w:val="en-US"/>
        </w:rPr>
        <w:t xml:space="preserve">• </w:t>
      </w:r>
      <w:r>
        <w:rPr>
          <w:lang w:val="en-US"/>
        </w:rPr>
        <w:t>Turbulence models, machine learning techniques and quantification of uncertainties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b/>
          <w:b/>
          <w:lang w:val="en-US"/>
        </w:rPr>
      </w:pPr>
      <w:r>
        <w:rPr>
          <w:b/>
          <w:lang w:val="en-US"/>
        </w:rPr>
        <w:t>Prerequisites of the unit :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>
          <w:lang w:val="en-US"/>
        </w:rPr>
      </w:pPr>
      <w:r>
        <w:rPr>
          <w:lang w:val="en-US"/>
        </w:rPr>
        <w:t>Background of tensor calculus, fluid mechanics, numerical simulation of flows, turbulence dynamics.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b/>
          <w:b/>
          <w:lang w:val="en-US"/>
        </w:rPr>
      </w:pPr>
      <w:r>
        <w:rPr>
          <w:b/>
          <w:lang w:val="en-US"/>
        </w:rPr>
        <w:t>Evaluation of the unit (informative) :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>
          <w:lang w:val="en-US"/>
        </w:rPr>
      </w:pPr>
      <w:r>
        <w:rPr>
          <w:lang w:val="en-US"/>
        </w:rPr>
        <w:t>4 Wooclap tests, 2 Lab reports, 1 Written exam (2h)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b/>
          <w:b/>
          <w:lang w:val="en-US"/>
        </w:rPr>
      </w:pPr>
      <w:r>
        <w:rPr>
          <w:b/>
          <w:lang w:val="en-US"/>
        </w:rPr>
        <w:t>Bibliography :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/>
      </w:pPr>
      <w:r>
        <w:rPr>
          <w:rFonts w:cs="Century Gothic Bold" w:ascii="Calibri Light" w:hAnsi="Calibri Light" w:asciiTheme="majorHAnsi" w:hAnsiTheme="majorHAnsi"/>
          <w:bCs/>
          <w:sz w:val="22"/>
          <w:szCs w:val="22"/>
          <w:lang w:val="en-US"/>
        </w:rPr>
        <w:t xml:space="preserve">D.C. Wilcox, « Turbulence modeling for CFD » 3rd edition; S.B. Pope, “Turbulent Flows”, Cambridge University Press; P. Chassaing, “Turbulence en Mécanique des Fluides”, Cépaduès; G. Comte-Bellot et C. Bailly, “Turbulence”, Ed. </w:t>
      </w:r>
      <w:r>
        <w:rPr>
          <w:rFonts w:cs="Century Gothic Bold" w:ascii="Calibri Light" w:hAnsi="Calibri Light" w:asciiTheme="majorHAnsi" w:hAnsiTheme="majorHAnsi"/>
          <w:bCs/>
          <w:sz w:val="22"/>
          <w:szCs w:val="22"/>
        </w:rPr>
        <w:t>CNRS.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/>
      </w:pPr>
      <w:r>
        <w:rPr/>
      </w:r>
    </w:p>
    <w:p>
      <w:pPr>
        <w:pStyle w:val="Normal"/>
        <w:widowControl w:val="false"/>
        <w:pBdr>
          <w:bottom w:val="single" w:sz="4" w:space="1" w:color="000000"/>
        </w:pBdr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/>
      </w:pPr>
      <w:r>
        <w:rPr/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b/>
          <w:b/>
        </w:rPr>
      </w:pPr>
      <w:r>
        <w:rPr>
          <w:b/>
        </w:rPr>
        <w:t>Teaching sequence (informative) :</w:t>
      </w:r>
    </w:p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/>
      </w:pPr>
      <w:r>
        <w:rPr/>
      </w:r>
    </w:p>
    <w:tbl>
      <w:tblPr>
        <w:tblW w:w="1079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798"/>
        <w:gridCol w:w="1800"/>
        <w:gridCol w:w="1802"/>
        <w:gridCol w:w="1795"/>
        <w:gridCol w:w="1802"/>
        <w:gridCol w:w="1795"/>
      </w:tblGrid>
      <w:tr>
        <w:trPr/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week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center"/>
              <w:rPr/>
            </w:pPr>
            <w:r>
              <w:rPr/>
              <w:t>lecture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center"/>
              <w:rPr/>
            </w:pPr>
            <w:r>
              <w:rPr/>
              <w:t>tutorial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center"/>
              <w:rPr/>
            </w:pPr>
            <w:r>
              <w:rPr/>
              <w:t>lab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center"/>
              <w:rPr/>
            </w:pPr>
            <w:r>
              <w:rPr/>
              <w:t>project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center"/>
              <w:rPr/>
            </w:pPr>
            <w:r>
              <w:rPr/>
              <w:t>test</w:t>
            </w:r>
          </w:p>
        </w:tc>
      </w:tr>
      <w:tr>
        <w:trPr/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W1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4h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</w:tr>
      <w:tr>
        <w:trPr/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W2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4h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</w:tr>
      <w:tr>
        <w:trPr/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W3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2h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2h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</w:tr>
      <w:tr>
        <w:trPr/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W4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4h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</w:tr>
      <w:tr>
        <w:trPr/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W5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2h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2h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</w:tr>
      <w:tr>
        <w:trPr/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W6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4h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</w:tr>
      <w:tr>
        <w:trPr/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W7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4h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</w:tr>
      <w:tr>
        <w:trPr/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W8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4h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</w:tr>
      <w:tr>
        <w:trPr/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W9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</w:tr>
      <w:tr>
        <w:trPr/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W10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2h</w:t>
            </w:r>
          </w:p>
        </w:tc>
      </w:tr>
      <w:tr>
        <w:trPr/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W11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</w:tr>
      <w:tr>
        <w:trPr/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W12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</w:tr>
      <w:tr>
        <w:trPr/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W13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</w:tr>
      <w:tr>
        <w:trPr/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W14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</w:tr>
    </w:tbl>
    <w:p>
      <w:pPr>
        <w:pStyle w:val="Normal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/>
      </w:pPr>
      <w:r>
        <w:rPr/>
      </w:r>
    </w:p>
    <w:p>
      <w:pPr>
        <w:pStyle w:val="Normal"/>
        <w:widowControl w:val="false"/>
        <w:rPr/>
      </w:pPr>
      <w:r>
        <w:rPr/>
      </w:r>
    </w:p>
    <w:p>
      <w:pPr>
        <w:pStyle w:val="Normal"/>
        <w:widowControl w:val="false"/>
        <w:rPr/>
      </w:pPr>
      <w:r>
        <w:rPr>
          <w:b/>
          <w:bCs/>
        </w:rPr>
        <w:t>Date</w:t>
      </w:r>
      <w:r>
        <w:rPr/>
        <w:t>: 19/5/2022</w:t>
      </w:r>
    </w:p>
    <w:p>
      <w:pPr>
        <w:pStyle w:val="Normal"/>
        <w:widowControl w:val="false"/>
        <w:rPr/>
      </w:pPr>
      <w:r>
        <w:rPr>
          <w:b/>
          <w:bCs/>
        </w:rPr>
        <w:t>Author</w:t>
      </w:r>
      <w:r>
        <w:rPr/>
        <w:t>: Paola Cinnella</w:t>
      </w:r>
    </w:p>
    <w:sectPr>
      <w:headerReference w:type="default" r:id="rId2"/>
      <w:footerReference w:type="default" r:id="rId3"/>
      <w:type w:val="nextPage"/>
      <w:pgSz w:w="12240" w:h="15840"/>
      <w:pgMar w:left="720" w:right="720" w:header="720" w:top="777" w:footer="720" w:bottom="777" w:gutter="0"/>
      <w:pgNumType w:fmt="decimal"/>
      <w:formProt w:val="false"/>
      <w:textDirection w:val="lrTb"/>
      <w:docGrid w:type="default" w:linePitch="272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Times">
    <w:altName w:val="Times New Roman"/>
    <w:charset w:val="01"/>
    <w:family w:val="roman"/>
    <w:pitch w:val="variable"/>
  </w:font>
  <w:font w:name="Verdana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alibri Light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jc w:val="right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> PAGE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2</w:t>
    </w:r>
    <w:r>
      <w:rPr>
        <w:sz w:val="18"/>
        <w:szCs w:val="18"/>
      </w:rPr>
      <w:fldChar w:fldCharType="end"/>
    </w:r>
  </w:p>
  <w:p>
    <w:pPr>
      <w:pStyle w:val="Pieddepage"/>
      <w:rPr>
        <w:sz w:val="18"/>
        <w:szCs w:val="18"/>
      </w:rPr>
    </w:pPr>
    <w:r>
      <w:rPr>
        <w:sz w:val="18"/>
        <w:szCs w:val="18"/>
      </w:rPr>
      <w:t>2019-2024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Grilledutableau"/>
      <w:tblW w:w="10791" w:type="dxa"/>
      <w:jc w:val="left"/>
      <w:tblInd w:w="0" w:type="dxa"/>
      <w:tblCellMar>
        <w:top w:w="0" w:type="dxa"/>
        <w:left w:w="108" w:type="dxa"/>
        <w:bottom w:w="0" w:type="dxa"/>
        <w:right w:w="108" w:type="dxa"/>
      </w:tblCellMar>
      <w:tblLook w:val="04a0" w:noHBand="0" w:noVBand="1" w:firstColumn="1" w:lastRow="0" w:lastColumn="0" w:firstRow="1"/>
    </w:tblPr>
    <w:tblGrid>
      <w:gridCol w:w="2689"/>
      <w:gridCol w:w="6237"/>
      <w:gridCol w:w="1865"/>
    </w:tblGrid>
    <w:tr>
      <w:trPr/>
      <w:tc>
        <w:tcPr>
          <w:tcW w:w="2689" w:type="dxa"/>
          <w:tcBorders>
            <w:top w:val="nil"/>
            <w:left w:val="nil"/>
            <w:bottom w:val="nil"/>
            <w:right w:val="nil"/>
          </w:tcBorders>
        </w:tcPr>
        <w:p>
          <w:pPr>
            <w:pStyle w:val="Entte"/>
            <w:rPr/>
          </w:pPr>
          <w:r>
            <w:rPr/>
            <w:drawing>
              <wp:inline distT="0" distB="0" distL="0" distR="0">
                <wp:extent cx="1495425" cy="600075"/>
                <wp:effectExtent l="0" t="0" r="0" b="0"/>
                <wp:docPr id="1" name="Image 5" descr="LOGO_SCIENCES_DEF_CMJ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5" descr="LOGO_SCIENCES_DEF_CMJ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5425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>
          <w:pPr>
            <w:pStyle w:val="Entte"/>
            <w:jc w:val="center"/>
            <w:rPr>
              <w:b/>
              <w:b/>
              <w:bCs/>
              <w:sz w:val="32"/>
              <w:szCs w:val="32"/>
              <w:lang w:val="en-US"/>
            </w:rPr>
          </w:pPr>
          <w:r>
            <w:rPr>
              <w:b/>
              <w:bCs/>
              <w:sz w:val="32"/>
              <w:szCs w:val="32"/>
              <w:lang w:val="en-US"/>
            </w:rPr>
            <w:t xml:space="preserve">Masters in Engineering </w:t>
            <w:br/>
            <w:t>Sciences department</w:t>
          </w:r>
        </w:p>
        <w:p>
          <w:pPr>
            <w:pStyle w:val="Entte"/>
            <w:rPr>
              <w:b/>
              <w:b/>
              <w:bCs/>
              <w:sz w:val="32"/>
              <w:szCs w:val="32"/>
              <w:lang w:val="en-US"/>
            </w:rPr>
          </w:pPr>
          <w:r>
            <w:rPr>
              <w:b/>
              <w:bCs/>
              <w:sz w:val="32"/>
              <w:szCs w:val="32"/>
              <w:lang w:val="en-US"/>
            </w:rPr>
          </w:r>
        </w:p>
      </w:tc>
      <w:tc>
        <w:tcPr>
          <w:tcW w:w="1865" w:type="dxa"/>
          <w:tcBorders>
            <w:top w:val="nil"/>
            <w:left w:val="nil"/>
            <w:bottom w:val="nil"/>
            <w:right w:val="nil"/>
          </w:tcBorders>
        </w:tcPr>
        <w:p>
          <w:pPr>
            <w:pStyle w:val="Entte"/>
            <w:jc w:val="right"/>
            <w:rPr/>
          </w:pPr>
          <w:r>
            <w:rPr/>
            <w:drawing>
              <wp:inline distT="0" distB="0" distL="0" distR="0">
                <wp:extent cx="838200" cy="609600"/>
                <wp:effectExtent l="0" t="0" r="0" b="0"/>
                <wp:docPr id="2" name="Image 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6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Entte"/>
      <w:rPr/>
    </w:pPr>
    <w:r>
      <w:rPr/>
    </w:r>
  </w:p>
</w:hdr>
</file>

<file path=word/settings.xml><?xml version="1.0" encoding="utf-8"?>
<w:settings xmlns:w="http://schemas.openxmlformats.org/wordprocessingml/2006/main">
  <w:zoom w:percent="210"/>
  <w:defaultTabStop w:val="709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fr-FR" w:eastAsia="fr-F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Arial" w:hAnsi="Arial" w:eastAsia="Times New Roman" w:cs="Times New Roman"/>
      <w:color w:val="auto"/>
      <w:kern w:val="0"/>
      <w:sz w:val="20"/>
      <w:szCs w:val="20"/>
      <w:lang w:val="fr-FR" w:eastAsia="fr-FR" w:bidi="ar-SA"/>
    </w:rPr>
  </w:style>
  <w:style w:type="paragraph" w:styleId="Titre1">
    <w:name w:val="Heading 1"/>
    <w:basedOn w:val="Normal"/>
    <w:next w:val="Normal"/>
    <w:qFormat/>
    <w:pPr>
      <w:keepNext w:val="true"/>
      <w:jc w:val="center"/>
      <w:outlineLvl w:val="0"/>
    </w:pPr>
    <w:rPr>
      <w:sz w:val="28"/>
    </w:rPr>
  </w:style>
  <w:style w:type="paragraph" w:styleId="Titre2">
    <w:name w:val="Heading 2"/>
    <w:basedOn w:val="Normal"/>
    <w:next w:val="Normal"/>
    <w:qFormat/>
    <w:pPr>
      <w:keepNext w:val="true"/>
      <w:outlineLvl w:val="1"/>
    </w:pPr>
    <w:rPr>
      <w:sz w:val="28"/>
    </w:rPr>
  </w:style>
  <w:style w:type="paragraph" w:styleId="Titre3">
    <w:name w:val="Heading 3"/>
    <w:basedOn w:val="Normal"/>
    <w:next w:val="Normal"/>
    <w:qFormat/>
    <w:pPr>
      <w:keepNext w:val="true"/>
      <w:outlineLvl w:val="2"/>
    </w:pPr>
    <w:rPr>
      <w:sz w:val="28"/>
      <w:u w:val="single"/>
    </w:rPr>
  </w:style>
  <w:style w:type="paragraph" w:styleId="Titre4">
    <w:name w:val="Heading 4"/>
    <w:basedOn w:val="Normal"/>
    <w:next w:val="Normal"/>
    <w:qFormat/>
    <w:pPr>
      <w:keepNext w:val="true"/>
      <w:spacing w:before="240" w:after="60"/>
      <w:outlineLvl w:val="3"/>
    </w:pPr>
    <w:rPr>
      <w:rFonts w:ascii="Times New Roman" w:hAnsi="Times New Roman" w:eastAsia="Times"/>
      <w:b/>
      <w:sz w:val="28"/>
    </w:rPr>
  </w:style>
  <w:style w:type="paragraph" w:styleId="Titre5">
    <w:name w:val="Heading 5"/>
    <w:basedOn w:val="Normal"/>
    <w:next w:val="Normal"/>
    <w:qFormat/>
    <w:pPr>
      <w:spacing w:before="240" w:after="60"/>
      <w:outlineLvl w:val="4"/>
    </w:pPr>
    <w:rPr>
      <w:rFonts w:ascii="Times" w:hAnsi="Times" w:eastAsia="Times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pPr>
      <w:keepNext w:val="true"/>
      <w:keepLines/>
      <w:spacing w:lineRule="exact" w:line="220"/>
      <w:outlineLvl w:val="5"/>
    </w:pPr>
    <w:rPr>
      <w:b/>
      <w:color w:val="808080"/>
      <w:sz w:val="22"/>
    </w:rPr>
  </w:style>
  <w:style w:type="paragraph" w:styleId="Titre7">
    <w:name w:val="Heading 7"/>
    <w:basedOn w:val="Normal"/>
    <w:next w:val="Normal"/>
    <w:qFormat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tre11" w:customStyle="1">
    <w:name w:val="titre1"/>
    <w:qFormat/>
    <w:rPr>
      <w:rFonts w:ascii="Verdana" w:hAnsi="Verdana"/>
      <w:i w:val="false"/>
      <w:iCs w:val="false"/>
      <w:color w:val="0066B3"/>
      <w:sz w:val="24"/>
      <w:szCs w:val="24"/>
    </w:rPr>
  </w:style>
  <w:style w:type="character" w:styleId="LienInternet">
    <w:name w:val="Lien Internet"/>
    <w:semiHidden/>
    <w:rPr>
      <w:color w:val="0000FF"/>
      <w:u w:val="single"/>
    </w:rPr>
  </w:style>
  <w:style w:type="character" w:styleId="Strong">
    <w:name w:val="Strong"/>
    <w:qFormat/>
    <w:rPr>
      <w:b/>
      <w:bCs/>
    </w:rPr>
  </w:style>
  <w:style w:type="character" w:styleId="CorpsdetexteCar" w:customStyle="1">
    <w:name w:val="Corps de texte Car"/>
    <w:qFormat/>
    <w:rPr>
      <w:rFonts w:ascii="Arial" w:hAnsi="Arial"/>
      <w:sz w:val="18"/>
      <w:lang w:val="fr-FR" w:eastAsia="fr-FR" w:bidi="ar-SA"/>
    </w:rPr>
  </w:style>
  <w:style w:type="character" w:styleId="Pagenumber">
    <w:name w:val="page number"/>
    <w:basedOn w:val="DefaultParagraphFont"/>
    <w:semiHidden/>
    <w:qFormat/>
    <w:rPr/>
  </w:style>
  <w:style w:type="character" w:styleId="LienInternetvisit">
    <w:name w:val="Lien Internet visité"/>
    <w:semiHidden/>
    <w:rPr>
      <w:color w:val="800080"/>
      <w:u w:val="single"/>
    </w:rPr>
  </w:style>
  <w:style w:type="character" w:styleId="EntteCar" w:customStyle="1">
    <w:name w:val="En-tête Car"/>
    <w:link w:val="En-tte"/>
    <w:uiPriority w:val="99"/>
    <w:qFormat/>
    <w:rsid w:val="00c10554"/>
    <w:rPr>
      <w:rFonts w:ascii="Tahoma" w:hAnsi="Tahoma" w:cs="Wingdings"/>
      <w:sz w:val="24"/>
      <w:szCs w:val="24"/>
    </w:rPr>
  </w:style>
  <w:style w:type="character" w:styleId="PieddepageCar" w:customStyle="1">
    <w:name w:val="Pied de page Car"/>
    <w:link w:val="Pieddepage"/>
    <w:uiPriority w:val="99"/>
    <w:qFormat/>
    <w:rsid w:val="005e5a99"/>
    <w:rPr>
      <w:rFonts w:ascii="Arial" w:hAnsi="Arial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semiHidden/>
    <w:pPr>
      <w:keepNext w:val="true"/>
      <w:keepLines/>
      <w:spacing w:lineRule="exact" w:line="220"/>
      <w:jc w:val="both"/>
    </w:pPr>
    <w:rPr>
      <w:sz w:val="18"/>
    </w:rPr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BodyText2">
    <w:name w:val="Body Text 2"/>
    <w:basedOn w:val="Normal"/>
    <w:semiHidden/>
    <w:qFormat/>
    <w:pPr>
      <w:keepNext w:val="true"/>
      <w:keepLines/>
      <w:spacing w:lineRule="atLeast" w:line="300"/>
      <w:jc w:val="both"/>
    </w:pPr>
    <w:rPr/>
  </w:style>
  <w:style w:type="paragraph" w:styleId="BodyText3">
    <w:name w:val="Body Text 3"/>
    <w:basedOn w:val="Normal"/>
    <w:semiHidden/>
    <w:qFormat/>
    <w:pPr/>
    <w:rPr/>
  </w:style>
  <w:style w:type="paragraph" w:styleId="Entteetpieddepage">
    <w:name w:val="En-tête et pied de page"/>
    <w:basedOn w:val="Normal"/>
    <w:qFormat/>
    <w:pPr/>
    <w:rPr/>
  </w:style>
  <w:style w:type="paragraph" w:styleId="Entte">
    <w:name w:val="Header"/>
    <w:basedOn w:val="Normal"/>
    <w:link w:val="En-tteCar"/>
    <w:uiPriority w:val="99"/>
    <w:pPr>
      <w:tabs>
        <w:tab w:val="clear" w:pos="709"/>
        <w:tab w:val="center" w:pos="4536" w:leader="none"/>
        <w:tab w:val="right" w:pos="9072" w:leader="none"/>
      </w:tabs>
    </w:pPr>
    <w:rPr>
      <w:rFonts w:ascii="Tahoma" w:hAnsi="Tahoma" w:cs="Wingdings"/>
      <w:sz w:val="24"/>
      <w:szCs w:val="24"/>
    </w:rPr>
  </w:style>
  <w:style w:type="paragraph" w:styleId="Soustexte" w:customStyle="1">
    <w:name w:val="sous-texte"/>
    <w:basedOn w:val="Normal"/>
    <w:qFormat/>
    <w:pPr>
      <w:spacing w:lineRule="exact" w:line="240"/>
      <w:ind w:left="1560" w:hanging="0"/>
      <w:jc w:val="both"/>
    </w:pPr>
    <w:rPr>
      <w:rFonts w:ascii="Verdana" w:hAnsi="Verdana"/>
      <w:i/>
      <w:sz w:val="16"/>
    </w:rPr>
  </w:style>
  <w:style w:type="paragraph" w:styleId="Retraitdecorpsdetexte">
    <w:name w:val="Body Text Indent"/>
    <w:basedOn w:val="Normal"/>
    <w:semiHidden/>
    <w:pPr>
      <w:spacing w:before="0" w:after="120"/>
      <w:ind w:left="283" w:hanging="0"/>
    </w:pPr>
    <w:rPr/>
  </w:style>
  <w:style w:type="paragraph" w:styleId="Pieddepage">
    <w:name w:val="Footer"/>
    <w:basedOn w:val="Normal"/>
    <w:link w:val="PieddepageCar"/>
    <w:uiPriority w:val="99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BalloonText">
    <w:name w:val="Balloon Text"/>
    <w:basedOn w:val="Normal"/>
    <w:semiHidden/>
    <w:qFormat/>
    <w:rsid w:val="00866be8"/>
    <w:pPr/>
    <w:rPr>
      <w:rFonts w:ascii="Tahoma" w:hAnsi="Tahoma" w:cs="Tahoma"/>
      <w:sz w:val="16"/>
      <w:szCs w:val="16"/>
    </w:rPr>
  </w:style>
  <w:style w:type="paragraph" w:styleId="Style7" w:customStyle="1">
    <w:name w:val="Style"/>
    <w:qFormat/>
    <w:rsid w:val="007d2a41"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4"/>
      <w:lang w:val="fr-FR" w:eastAsia="fr-FR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c1055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Application>LibreOffice/6.4.7.2$Linux_X86_64 LibreOffice_project/40$Build-2</Application>
  <Pages>2</Pages>
  <Words>517</Words>
  <Characters>2934</Characters>
  <CharactersWithSpaces>3467</CharactersWithSpaces>
  <Paragraphs>73</Paragraphs>
  <Company>CFAI Mécavenir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2022-03-30T06:51:00Z</dcterms:created>
  <dc:creator>Tahar AZOUANI</dc:creator>
  <dc:description/>
  <dc:language>fr-FR</dc:language>
  <cp:lastModifiedBy/>
  <cp:lastPrinted>2012-07-12T15:46:00Z</cp:lastPrinted>
  <dcterms:modified xsi:type="dcterms:W3CDTF">2022-06-15T08:02:06Z</dcterms:modified>
  <cp:revision>28</cp:revision>
  <dc:subject/>
  <dc:title>Annexe 4 : Fiches descriptives des UE (total : 53 fiches)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CFAI Mécavenir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